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835" w:rsidRPr="00C02835" w:rsidRDefault="00C02835" w:rsidP="00C02835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02835">
        <w:rPr>
          <w:rFonts w:ascii="Arial" w:hAnsi="Arial" w:cs="Arial"/>
          <w:b/>
          <w:sz w:val="24"/>
          <w:szCs w:val="24"/>
        </w:rPr>
        <w:t>ESPECIFICAÇÕES TÉCNICAS</w:t>
      </w:r>
    </w:p>
    <w:p w:rsidR="00C02835" w:rsidRPr="00C17DB1" w:rsidRDefault="00C02835" w:rsidP="00C02835">
      <w:pPr>
        <w:jc w:val="both"/>
        <w:rPr>
          <w:rFonts w:ascii="Arial" w:hAnsi="Arial" w:cs="Arial"/>
        </w:rPr>
      </w:pPr>
    </w:p>
    <w:p w:rsidR="00C02835" w:rsidRPr="00C02835" w:rsidRDefault="00C02835" w:rsidP="00C02835">
      <w:pPr>
        <w:jc w:val="both"/>
        <w:rPr>
          <w:rFonts w:ascii="Arial" w:hAnsi="Arial" w:cs="Arial"/>
          <w:b/>
          <w:i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Obra:</w:t>
      </w:r>
      <w:r w:rsidRPr="00C02835">
        <w:rPr>
          <w:rFonts w:ascii="Arial" w:hAnsi="Arial" w:cs="Arial"/>
          <w:b/>
          <w:i/>
          <w:sz w:val="24"/>
          <w:szCs w:val="24"/>
        </w:rPr>
        <w:t xml:space="preserve"> Serviços d</w:t>
      </w:r>
      <w:r w:rsidR="00144E94">
        <w:rPr>
          <w:rFonts w:ascii="Arial" w:hAnsi="Arial" w:cs="Arial"/>
          <w:b/>
          <w:i/>
          <w:sz w:val="24"/>
          <w:szCs w:val="24"/>
        </w:rPr>
        <w:t>e recomposição e manutenção asfá</w:t>
      </w:r>
      <w:r w:rsidRPr="00C02835">
        <w:rPr>
          <w:rFonts w:ascii="Arial" w:hAnsi="Arial" w:cs="Arial"/>
          <w:b/>
          <w:i/>
          <w:sz w:val="24"/>
          <w:szCs w:val="24"/>
        </w:rPr>
        <w:t xml:space="preserve">ltica de vias do Município (RECAP 2021) </w:t>
      </w:r>
    </w:p>
    <w:p w:rsidR="00C02835" w:rsidRPr="00C02835" w:rsidRDefault="00C02835" w:rsidP="00C02835">
      <w:pPr>
        <w:jc w:val="both"/>
        <w:rPr>
          <w:rFonts w:ascii="Arial" w:hAnsi="Arial" w:cs="Arial"/>
          <w:b/>
          <w:i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 xml:space="preserve">Local: </w:t>
      </w:r>
      <w:r w:rsidRPr="00C02835">
        <w:rPr>
          <w:rFonts w:ascii="Arial" w:hAnsi="Arial" w:cs="Arial"/>
          <w:b/>
          <w:bCs/>
          <w:i/>
          <w:iCs/>
          <w:sz w:val="24"/>
          <w:szCs w:val="24"/>
        </w:rPr>
        <w:t xml:space="preserve">Vias </w:t>
      </w:r>
      <w:r w:rsidRPr="00C02835">
        <w:rPr>
          <w:rFonts w:ascii="Arial" w:hAnsi="Arial" w:cs="Arial"/>
          <w:b/>
          <w:i/>
          <w:sz w:val="24"/>
          <w:szCs w:val="24"/>
        </w:rPr>
        <w:t>no município de Pouso Alegre-MG.</w:t>
      </w:r>
    </w:p>
    <w:p w:rsidR="00C02835" w:rsidRDefault="00C02835" w:rsidP="00C02835">
      <w:pPr>
        <w:jc w:val="both"/>
        <w:rPr>
          <w:rFonts w:ascii="Arial" w:hAnsi="Arial" w:cs="Arial"/>
        </w:rPr>
      </w:pPr>
    </w:p>
    <w:p w:rsidR="00C02835" w:rsidRP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O presente Memorial Descritivo tem por finalidade, especificar serviços e definir padrões necessários para execução da obra acima, conforme a seguir:</w:t>
      </w:r>
    </w:p>
    <w:p w:rsid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</w:p>
    <w:p w:rsidR="00C02835" w:rsidRPr="00C02835" w:rsidRDefault="00C02835" w:rsidP="00C02835">
      <w:pPr>
        <w:jc w:val="both"/>
        <w:rPr>
          <w:rFonts w:ascii="Arial" w:hAnsi="Arial" w:cs="Arial"/>
          <w:b/>
          <w:sz w:val="24"/>
          <w:szCs w:val="24"/>
        </w:rPr>
      </w:pPr>
      <w:r w:rsidRPr="00C02835">
        <w:rPr>
          <w:rFonts w:ascii="Arial" w:hAnsi="Arial" w:cs="Arial"/>
          <w:b/>
          <w:sz w:val="24"/>
          <w:szCs w:val="24"/>
        </w:rPr>
        <w:t>I - Considerações:</w:t>
      </w:r>
    </w:p>
    <w:p w:rsidR="00C02835" w:rsidRP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1.1 – As especificações destinam-se a definir perfeitamente todos os materiais e serviços a serem executados.</w:t>
      </w:r>
    </w:p>
    <w:p w:rsidR="00C02835" w:rsidRP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1.2 - A obra será executada de acordo com as determinações da Secretaria Municipal de Obras e Infraestrutura, planilha de custo, especificações técnicas e normas da ABNT – Associação Brasileira de Normas Técnicas e de órgãos vinculados a obras de pavimentação (DER/DNIT,etc).</w:t>
      </w:r>
    </w:p>
    <w:p w:rsidR="00C02835" w:rsidRPr="00C02835" w:rsidRDefault="00C02835" w:rsidP="00C02835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1.3 – A obra está prevista para um período de execução de</w:t>
      </w:r>
      <w:r w:rsidRPr="00C02835">
        <w:rPr>
          <w:rFonts w:ascii="Arial" w:hAnsi="Arial" w:cs="Arial"/>
          <w:color w:val="000000"/>
          <w:sz w:val="24"/>
          <w:szCs w:val="24"/>
        </w:rPr>
        <w:t xml:space="preserve"> 01 (um) ano.</w:t>
      </w:r>
    </w:p>
    <w:p w:rsidR="00C02835" w:rsidRP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1.4 – A CONTRATADA deverá obrigatoriamente providenciar junto às concessionárias prestadoras de serviços públicos, órgãos competentes, os registros, projetos, e autorizações regulamentares e pertinentes, necessárias aos serviços de que trata o presente Contrato, responsabilizando pela solidez das benfeitorias existentes;</w:t>
      </w:r>
    </w:p>
    <w:p w:rsidR="00C02835" w:rsidRP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 xml:space="preserve">1.5 - PARA A GARANTIA DA EXECUÇÃO DOS SERVIÇOS, A  CONTRATANTE PODERÁ EXIGIR DA EMPRESA O CONTROLE TECNOLÓGICO DA EXECUÇÃO DOS SERVIÇOS, TAIS COMO, SONDAGENS DAS VIAS A SER PAVIMENTADAS, GRAU DE COMPACTAÇÃO NO PROCTOR NORMAL, RESISTÊNCIA DOS MATERIAIS EMPREGADOS (CONCRETO, GUIAS E SARJETAS, ASFALTO, ETC...) CONFORME NORMAS DA ABNT. CONSIDERANDO, ENTRETANTO, QUE O MAIOR VOLUME DOS SERVIÇOS SE REFERE A USINAGEM E APLICAÇÃO DO CONCRETO BETUMINOSO USINADO A QUENTE, SERÁ EXIGIDO SEMPRE O CONTROLE DESTE MATERIAL DENTRO DAS ESPECIFICAÇÕES PERTINENTES, INCLUSIVE COM RELATÓRIOS QUE DEVERÃO SER APRESENTADOS JUNTOS COM CADA </w:t>
      </w:r>
      <w:r w:rsidRPr="00C02835">
        <w:rPr>
          <w:rFonts w:ascii="Arial" w:hAnsi="Arial" w:cs="Arial"/>
          <w:sz w:val="24"/>
          <w:szCs w:val="24"/>
        </w:rPr>
        <w:lastRenderedPageBreak/>
        <w:t>MEDIÇÃO. A NÃO APRESENTAÇÃO DESTES, SUJEITA A EMPRESA O NÃO RECEBIMENTO DA MEDIÇÃO/FATURA PELA PREFEITURA. OS CUSTOS DESTES SERÃO DE TOTAL RESPONSABILIDADE DA EMPRESA CONTRATADA.</w:t>
      </w:r>
    </w:p>
    <w:p w:rsidR="00C02835" w:rsidRP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1.6 – A empresa deverá fazer um relatório (Livro Diário de Obras) para o registro diário de todas as ocorrências da obra, mantendo-o sob guarda e anotado os serviços, mão de obra (número de funcionários e cargos) e materiais empregados, e também qualquer fato referente à obra com assinaturas do fiscal e da empresa contratada.</w:t>
      </w:r>
    </w:p>
    <w:p w:rsidR="00C02835" w:rsidRPr="00C02835" w:rsidRDefault="00C02835" w:rsidP="00C02835">
      <w:pPr>
        <w:jc w:val="both"/>
        <w:rPr>
          <w:rFonts w:ascii="Arial" w:hAnsi="Arial" w:cs="Arial"/>
          <w:b/>
          <w:sz w:val="24"/>
          <w:szCs w:val="24"/>
        </w:rPr>
      </w:pPr>
      <w:r w:rsidRPr="00C02835">
        <w:rPr>
          <w:rFonts w:ascii="Arial" w:hAnsi="Arial" w:cs="Arial"/>
          <w:b/>
          <w:sz w:val="24"/>
          <w:szCs w:val="24"/>
        </w:rPr>
        <w:t>II - Serviços:</w:t>
      </w:r>
    </w:p>
    <w:p w:rsidR="00C02835" w:rsidRPr="00C02835" w:rsidRDefault="00C02835" w:rsidP="00C02835">
      <w:pPr>
        <w:jc w:val="both"/>
        <w:rPr>
          <w:rFonts w:ascii="Arial" w:hAnsi="Arial" w:cs="Arial"/>
          <w:b/>
          <w:sz w:val="24"/>
          <w:szCs w:val="24"/>
        </w:rPr>
      </w:pPr>
      <w:r w:rsidRPr="00C02835">
        <w:rPr>
          <w:rFonts w:ascii="Arial" w:hAnsi="Arial" w:cs="Arial"/>
          <w:b/>
          <w:sz w:val="24"/>
          <w:szCs w:val="24"/>
        </w:rPr>
        <w:t xml:space="preserve">1 – </w:t>
      </w:r>
      <w:r w:rsidR="00363F6F" w:rsidRPr="00363F6F">
        <w:rPr>
          <w:rFonts w:ascii="Arial" w:hAnsi="Arial" w:cs="Arial"/>
          <w:b/>
          <w:sz w:val="24"/>
          <w:szCs w:val="24"/>
        </w:rPr>
        <w:t>ESCAVAÇÃO, DEMOLIÇÃO, FRESAGEM E TRANSPORTE</w:t>
      </w:r>
    </w:p>
    <w:p w:rsidR="00C02835" w:rsidRPr="00363F6F" w:rsidRDefault="00363F6F" w:rsidP="00363F6F">
      <w:pPr>
        <w:numPr>
          <w:ilvl w:val="1"/>
          <w:numId w:val="9"/>
        </w:numPr>
        <w:suppressAutoHyphens/>
        <w:spacing w:after="0" w:line="240" w:lineRule="auto"/>
        <w:jc w:val="both"/>
        <w:rPr>
          <w:rFonts w:eastAsia="Times New Roman" w:cs="Arial"/>
          <w:b/>
          <w:sz w:val="24"/>
          <w:szCs w:val="24"/>
          <w:lang w:eastAsia="ar-SA"/>
        </w:rPr>
      </w:pPr>
      <w:r w:rsidRPr="00363F6F">
        <w:rPr>
          <w:rFonts w:eastAsia="Times New Roman" w:cs="Arial"/>
          <w:b/>
          <w:sz w:val="24"/>
          <w:szCs w:val="24"/>
          <w:lang w:eastAsia="ar-SA"/>
        </w:rPr>
        <w:t>– ESCAVAÇAO MECANICA INCLUSIVE TRANSPORTE ATE 50 M EM MATERIAL DE 1ª CATEGORIA</w:t>
      </w:r>
    </w:p>
    <w:p w:rsidR="00C02835" w:rsidRDefault="00C02835" w:rsidP="00C0283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02835" w:rsidRPr="00363F6F" w:rsidRDefault="00C02835" w:rsidP="00C02835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363F6F">
        <w:rPr>
          <w:rFonts w:ascii="Arial" w:hAnsi="Arial" w:cs="Arial"/>
          <w:sz w:val="24"/>
          <w:szCs w:val="24"/>
        </w:rPr>
        <w:t xml:space="preserve">Poderá ocorrer necessidade de substituição e acerto de camada de suporte deteriorada e profunda, através de uso de equipamento retroescavadeira até ponto determinado pela fiscalização, sendo que o material será removido para </w:t>
      </w:r>
      <w:r w:rsidRPr="00363F6F">
        <w:rPr>
          <w:rFonts w:ascii="Arial" w:eastAsia="Times New Roman" w:hAnsi="Arial" w:cs="Arial"/>
          <w:sz w:val="24"/>
          <w:szCs w:val="24"/>
          <w:lang w:eastAsia="ar-SA"/>
        </w:rPr>
        <w:t>área de bota-fora.</w:t>
      </w:r>
    </w:p>
    <w:p w:rsidR="00C02835" w:rsidRPr="00363F6F" w:rsidRDefault="00363F6F" w:rsidP="00363F6F">
      <w:pPr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  <w:lang w:eastAsia="ar-SA"/>
        </w:rPr>
        <w:t xml:space="preserve">1.2 </w:t>
      </w:r>
      <w:r w:rsidR="00C02835" w:rsidRPr="00363F6F">
        <w:rPr>
          <w:rFonts w:eastAsia="Times New Roman" w:cs="Arial"/>
          <w:b/>
          <w:sz w:val="24"/>
          <w:szCs w:val="24"/>
          <w:lang w:eastAsia="ar-SA"/>
        </w:rPr>
        <w:t xml:space="preserve">– </w:t>
      </w:r>
      <w:r w:rsidRPr="00363F6F">
        <w:rPr>
          <w:rFonts w:eastAsia="Times New Roman" w:cs="Arial"/>
          <w:b/>
          <w:sz w:val="24"/>
          <w:szCs w:val="24"/>
          <w:lang w:eastAsia="ar-SA"/>
        </w:rPr>
        <w:t>DEMOLIÇÃO DE REVESTIMENTO ASFÁLTICO COM EQUIPAMENTO PNEUMÁTICO, INCLUSIVE AFASTAMENTO</w:t>
      </w:r>
    </w:p>
    <w:p w:rsidR="00C02835" w:rsidRPr="00C02835" w:rsidRDefault="00C02835" w:rsidP="00C02835">
      <w:pPr>
        <w:ind w:left="405"/>
        <w:jc w:val="both"/>
        <w:rPr>
          <w:rFonts w:ascii="Arial" w:hAnsi="Arial" w:cs="Arial"/>
          <w:b/>
          <w:sz w:val="24"/>
          <w:szCs w:val="24"/>
        </w:rPr>
      </w:pP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A demolição da parcela do pavimento comprometido e identificado pela fiscalização, deverá ser substituído com requadramento através do uso de equipamento mecânico tipo martelete pneumático ou também manualmente, afim de definir e preparar caixa para aplicação do remendo asfáltico.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 xml:space="preserve">Em casos previamente identificados e para preservação do pavimento em bom estado, poderá haver necessidade de corte do pavimento com uso de equipamento tipo serra circular apropriada para o serviço. </w:t>
      </w:r>
    </w:p>
    <w:p w:rsid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</w:p>
    <w:p w:rsidR="00363F6F" w:rsidRDefault="00363F6F" w:rsidP="00C02835">
      <w:pPr>
        <w:jc w:val="both"/>
        <w:rPr>
          <w:rFonts w:ascii="Arial" w:hAnsi="Arial" w:cs="Arial"/>
          <w:sz w:val="24"/>
          <w:szCs w:val="24"/>
        </w:rPr>
      </w:pPr>
    </w:p>
    <w:p w:rsidR="00363F6F" w:rsidRPr="002B16B4" w:rsidRDefault="00363F6F" w:rsidP="00363F6F">
      <w:pPr>
        <w:pStyle w:val="Corpodetexto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>1.3</w:t>
      </w:r>
      <w:r w:rsidRPr="002B16B4">
        <w:rPr>
          <w:rFonts w:ascii="Calibri" w:hAnsi="Calibri" w:cs="Arial"/>
          <w:b/>
        </w:rPr>
        <w:t xml:space="preserve"> – </w:t>
      </w:r>
      <w:r w:rsidRPr="00363F6F">
        <w:rPr>
          <w:rFonts w:ascii="Calibri" w:hAnsi="Calibri" w:cs="Arial"/>
          <w:b/>
        </w:rPr>
        <w:t>DEMOLIÇÃO DE SARJETA OU SARJETÃO DE CONCRETO</w:t>
      </w:r>
    </w:p>
    <w:p w:rsidR="00363F6F" w:rsidRDefault="00363F6F" w:rsidP="00C02835">
      <w:pPr>
        <w:jc w:val="both"/>
        <w:rPr>
          <w:rFonts w:ascii="Arial" w:hAnsi="Arial" w:cs="Arial"/>
          <w:sz w:val="24"/>
          <w:szCs w:val="24"/>
        </w:rPr>
      </w:pPr>
    </w:p>
    <w:p w:rsidR="00C02835" w:rsidRPr="00363F6F" w:rsidRDefault="00363F6F" w:rsidP="00C02835">
      <w:pPr>
        <w:jc w:val="both"/>
        <w:rPr>
          <w:rFonts w:ascii="Arial" w:hAnsi="Arial" w:cs="Arial"/>
          <w:sz w:val="24"/>
          <w:szCs w:val="24"/>
        </w:rPr>
      </w:pPr>
      <w:r w:rsidRPr="00363F6F">
        <w:rPr>
          <w:rFonts w:ascii="Arial" w:hAnsi="Arial" w:cs="Arial"/>
          <w:sz w:val="24"/>
          <w:szCs w:val="24"/>
        </w:rPr>
        <w:t xml:space="preserve">Quando necessário, os dispositivos de drenagem superficial conhecidos como sarjeta, deverão ser demolidos de maneira a manter a integralidade, o quanto possível, dos dispositivos e áreas anexas. Todo o material de entulho deverá devidamente removido. </w:t>
      </w:r>
    </w:p>
    <w:p w:rsidR="00363F6F" w:rsidRPr="00363F6F" w:rsidRDefault="00363F6F" w:rsidP="00C02835">
      <w:pPr>
        <w:jc w:val="both"/>
        <w:rPr>
          <w:rFonts w:cs="Arial"/>
          <w:sz w:val="24"/>
          <w:szCs w:val="24"/>
        </w:rPr>
      </w:pPr>
    </w:p>
    <w:p w:rsidR="00C02835" w:rsidRPr="00363F6F" w:rsidRDefault="00363F6F" w:rsidP="00363F6F">
      <w:pPr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  <w:lang w:eastAsia="ar-SA"/>
        </w:rPr>
        <w:t>1.4 e 1.5 – FRESAGEM ATÉ 5CM E 5 a 10 CM</w:t>
      </w:r>
    </w:p>
    <w:p w:rsidR="00C02835" w:rsidRPr="00C02835" w:rsidRDefault="00C02835" w:rsidP="00C02835">
      <w:pPr>
        <w:ind w:left="405"/>
        <w:jc w:val="both"/>
        <w:rPr>
          <w:rFonts w:ascii="Arial" w:hAnsi="Arial" w:cs="Arial"/>
          <w:b/>
          <w:sz w:val="24"/>
          <w:szCs w:val="24"/>
        </w:rPr>
      </w:pP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 xml:space="preserve">Pavimentos com boa qualidade de suporte e capa asfáltica irregular sofrerão trabalhos de fresagem com equipamento apropriado e descarga sobre caminhão acompanhando esteira. A fiscalização definirá a seu critério prévio a espessura da fresagem, podendo esta variar de 5 (cinco) a 10 (dez) centímetros. </w:t>
      </w:r>
    </w:p>
    <w:p w:rsid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Todo o material proveniente deste trabalho será transportado para fora da via com estocagem em lo</w:t>
      </w:r>
      <w:r>
        <w:rPr>
          <w:rFonts w:ascii="Arial" w:hAnsi="Arial" w:cs="Arial"/>
          <w:sz w:val="24"/>
          <w:szCs w:val="24"/>
        </w:rPr>
        <w:t>cal definido pela fiscalização.</w:t>
      </w:r>
    </w:p>
    <w:p w:rsidR="00363F6F" w:rsidRPr="00C02835" w:rsidRDefault="00363F6F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2835" w:rsidRPr="00363F6F" w:rsidRDefault="00363F6F" w:rsidP="00C02835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 w:rsidRPr="00363F6F">
        <w:rPr>
          <w:rFonts w:eastAsia="Times New Roman" w:cs="Arial"/>
          <w:b/>
          <w:sz w:val="24"/>
          <w:szCs w:val="24"/>
          <w:lang w:eastAsia="ar-SA"/>
        </w:rPr>
        <w:t>1.6</w:t>
      </w:r>
      <w:r w:rsidR="00C02835" w:rsidRPr="00363F6F">
        <w:rPr>
          <w:rFonts w:eastAsia="Times New Roman" w:cs="Arial"/>
          <w:b/>
          <w:sz w:val="24"/>
          <w:szCs w:val="24"/>
          <w:lang w:eastAsia="ar-SA"/>
        </w:rPr>
        <w:t xml:space="preserve"> – </w:t>
      </w:r>
      <w:r w:rsidRPr="00363F6F">
        <w:rPr>
          <w:rFonts w:eastAsia="Times New Roman" w:cs="Arial"/>
          <w:b/>
          <w:sz w:val="24"/>
          <w:szCs w:val="24"/>
          <w:lang w:eastAsia="ar-SA"/>
        </w:rPr>
        <w:t>CORTE MECAN. C/ SERRA CIRCULAR EM CONCRETO/ASFALTO</w:t>
      </w:r>
    </w:p>
    <w:p w:rsidR="00C02835" w:rsidRP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 xml:space="preserve">Realizar cortes no asfalto para que o mesmo fique com as medidas exatas. </w:t>
      </w:r>
    </w:p>
    <w:p w:rsidR="00C02835" w:rsidRPr="00C02835" w:rsidRDefault="00C02835" w:rsidP="00C02835">
      <w:pPr>
        <w:jc w:val="both"/>
        <w:rPr>
          <w:rFonts w:ascii="Arial" w:hAnsi="Arial" w:cs="Arial"/>
          <w:b/>
          <w:sz w:val="24"/>
          <w:szCs w:val="24"/>
        </w:rPr>
      </w:pPr>
    </w:p>
    <w:p w:rsidR="00C02835" w:rsidRDefault="00363F6F" w:rsidP="00C02835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>
        <w:rPr>
          <w:rFonts w:eastAsia="Times New Roman" w:cs="Arial"/>
          <w:b/>
          <w:sz w:val="24"/>
          <w:szCs w:val="24"/>
          <w:lang w:eastAsia="ar-SA"/>
        </w:rPr>
        <w:t>1.7</w:t>
      </w:r>
      <w:r w:rsidR="00C02835" w:rsidRPr="00363F6F">
        <w:rPr>
          <w:rFonts w:eastAsia="Times New Roman" w:cs="Arial"/>
          <w:b/>
          <w:sz w:val="24"/>
          <w:szCs w:val="24"/>
          <w:lang w:eastAsia="ar-SA"/>
        </w:rPr>
        <w:t xml:space="preserve"> – </w:t>
      </w:r>
      <w:r w:rsidRPr="00363F6F">
        <w:rPr>
          <w:rFonts w:eastAsia="Times New Roman" w:cs="Arial"/>
          <w:b/>
          <w:sz w:val="24"/>
          <w:szCs w:val="24"/>
          <w:lang w:eastAsia="ar-SA"/>
        </w:rPr>
        <w:t>CARGA, MANOBRA E DESCARGA DE SOLOS E MATERIAIS GRANULARES EM CAMINHÃO BASCULANTE 6 M³ - CARGA COM PÁ CARREGADEIRA (CAÇAMBA DE 1,7 A 2,8 M³ / 128 HP) E DESCARGA LIVRE (UNIDADE: M3). AF_07/2020</w:t>
      </w:r>
    </w:p>
    <w:p w:rsidR="00363F6F" w:rsidRPr="00363F6F" w:rsidRDefault="00363F6F" w:rsidP="00C02835">
      <w:pPr>
        <w:jc w:val="both"/>
        <w:rPr>
          <w:rFonts w:eastAsia="Times New Roman" w:cs="Arial"/>
          <w:b/>
          <w:sz w:val="24"/>
          <w:szCs w:val="24"/>
          <w:lang w:eastAsia="ar-SA"/>
        </w:rPr>
      </w:pP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Todos os materiais provenientes dos trabalhos de demolição do pavimento para preparo do pavimento deverão sofrer carga mecânica e transportada para área de bota-fora, onde sofrerá descarga e espalhamento. O transporte em segurança destes materiais deverá atender as normas pertinentes do código de posturas do Município.</w:t>
      </w:r>
    </w:p>
    <w:p w:rsidR="00717B21" w:rsidRPr="00717B21" w:rsidRDefault="00717B21" w:rsidP="00717B21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 w:rsidRPr="00717B21">
        <w:rPr>
          <w:rFonts w:eastAsia="Times New Roman" w:cs="Arial"/>
          <w:b/>
          <w:sz w:val="24"/>
          <w:szCs w:val="24"/>
          <w:lang w:eastAsia="ar-SA"/>
        </w:rPr>
        <w:lastRenderedPageBreak/>
        <w:t>1.8 – TRANSPORTE COM CAMINHÃO BASCULANTE DE 6 M3, EM VIA URBANA PAVIMENTADA DMT ATÉ 30 KM</w:t>
      </w:r>
    </w:p>
    <w:p w:rsidR="00717B21" w:rsidRPr="00717B21" w:rsidRDefault="00717B21" w:rsidP="00717B21">
      <w:pPr>
        <w:jc w:val="both"/>
        <w:rPr>
          <w:rFonts w:ascii="Arial" w:hAnsi="Arial" w:cs="Arial"/>
          <w:sz w:val="24"/>
          <w:szCs w:val="24"/>
        </w:rPr>
      </w:pPr>
      <w:r w:rsidRPr="00717B21">
        <w:rPr>
          <w:rFonts w:ascii="Arial" w:hAnsi="Arial" w:cs="Arial"/>
          <w:sz w:val="24"/>
          <w:szCs w:val="24"/>
        </w:rPr>
        <w:t>Todo material proveniente dos trabalhos de demolição e que não forem reaproveitados, deverão ser carregados manualmente sobre caminhões devidamente adaptados para este fim e toda a carga destinada a bota-fora em locais para este fim e sob responsabilidade da contratada.</w:t>
      </w:r>
    </w:p>
    <w:p w:rsidR="00717B21" w:rsidRDefault="00717B21" w:rsidP="00C02835">
      <w:pPr>
        <w:jc w:val="both"/>
        <w:rPr>
          <w:rFonts w:ascii="Arial" w:hAnsi="Arial" w:cs="Arial"/>
          <w:b/>
          <w:sz w:val="24"/>
          <w:szCs w:val="24"/>
        </w:rPr>
      </w:pPr>
    </w:p>
    <w:p w:rsidR="00C02835" w:rsidRPr="00C02835" w:rsidRDefault="00C02835" w:rsidP="00C02835">
      <w:pPr>
        <w:jc w:val="both"/>
        <w:rPr>
          <w:rFonts w:ascii="Arial" w:hAnsi="Arial" w:cs="Arial"/>
          <w:b/>
          <w:sz w:val="24"/>
          <w:szCs w:val="24"/>
        </w:rPr>
      </w:pPr>
      <w:r w:rsidRPr="00C02835">
        <w:rPr>
          <w:rFonts w:ascii="Arial" w:hAnsi="Arial" w:cs="Arial"/>
          <w:b/>
          <w:sz w:val="24"/>
          <w:szCs w:val="24"/>
        </w:rPr>
        <w:t>2.0 – PAVIMENTAÇÃO</w:t>
      </w:r>
    </w:p>
    <w:p w:rsidR="00C02835" w:rsidRPr="007B4E79" w:rsidRDefault="007B4E79" w:rsidP="00C02835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>
        <w:rPr>
          <w:rFonts w:eastAsia="Times New Roman" w:cs="Arial"/>
          <w:b/>
          <w:sz w:val="24"/>
          <w:szCs w:val="24"/>
          <w:lang w:eastAsia="ar-SA"/>
        </w:rPr>
        <w:t>2.1 – REFORÇO DE</w:t>
      </w:r>
      <w:r w:rsidR="00C02835" w:rsidRPr="007B4E79">
        <w:rPr>
          <w:rFonts w:eastAsia="Times New Roman" w:cs="Arial"/>
          <w:b/>
          <w:sz w:val="24"/>
          <w:szCs w:val="24"/>
          <w:lang w:eastAsia="ar-SA"/>
        </w:rPr>
        <w:t xml:space="preserve"> </w:t>
      </w:r>
      <w:r>
        <w:rPr>
          <w:rFonts w:eastAsia="Times New Roman" w:cs="Arial"/>
          <w:b/>
          <w:sz w:val="24"/>
          <w:szCs w:val="24"/>
          <w:lang w:eastAsia="ar-SA"/>
        </w:rPr>
        <w:t>SUB</w:t>
      </w:r>
      <w:r w:rsidR="00C02835" w:rsidRPr="007B4E79">
        <w:rPr>
          <w:rFonts w:eastAsia="Times New Roman" w:cs="Arial"/>
          <w:b/>
          <w:sz w:val="24"/>
          <w:szCs w:val="24"/>
          <w:lang w:eastAsia="ar-SA"/>
        </w:rPr>
        <w:t>-</w:t>
      </w:r>
      <w:r>
        <w:rPr>
          <w:rFonts w:eastAsia="Times New Roman" w:cs="Arial"/>
          <w:b/>
          <w:sz w:val="24"/>
          <w:szCs w:val="24"/>
          <w:lang w:eastAsia="ar-SA"/>
        </w:rPr>
        <w:t>LEITO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Caso a base ofereça condições melhores de aproveitamento, receberá trabalhos de regularização e compactação condizentes com o trato do sub-leito para conformação final do pavimento.</w:t>
      </w:r>
    </w:p>
    <w:p w:rsidR="00C02835" w:rsidRPr="00C02835" w:rsidRDefault="00C02835" w:rsidP="00C02835">
      <w:pPr>
        <w:ind w:firstLine="720"/>
        <w:jc w:val="both"/>
        <w:rPr>
          <w:rFonts w:ascii="Arial" w:hAnsi="Arial" w:cs="Arial"/>
          <w:b/>
          <w:sz w:val="24"/>
          <w:szCs w:val="24"/>
        </w:rPr>
      </w:pPr>
    </w:p>
    <w:p w:rsidR="00C02835" w:rsidRPr="00AC093E" w:rsidRDefault="00C02835" w:rsidP="00C02835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 w:rsidRPr="00AC093E">
        <w:rPr>
          <w:rFonts w:eastAsia="Times New Roman" w:cs="Arial"/>
          <w:b/>
          <w:sz w:val="24"/>
          <w:szCs w:val="24"/>
          <w:lang w:eastAsia="ar-SA"/>
        </w:rPr>
        <w:t xml:space="preserve">2.2 e 2.3 – </w:t>
      </w:r>
      <w:r w:rsidR="00AC093E" w:rsidRPr="00AC093E">
        <w:rPr>
          <w:rFonts w:eastAsia="Times New Roman" w:cs="Arial"/>
          <w:b/>
          <w:sz w:val="24"/>
          <w:szCs w:val="24"/>
          <w:lang w:eastAsia="ar-SA"/>
        </w:rPr>
        <w:t>SUB-BASE E BASE DE SOLO ESTABILIZADA GRANULOMETRICAMENTE</w:t>
      </w:r>
    </w:p>
    <w:p w:rsidR="00C02835" w:rsidRPr="00C02835" w:rsidRDefault="00C02835" w:rsidP="00A45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A sub-base deverá ser executada com pedra rachão e seu travamento deverá ser feito com BGS (Brita Graduada Simples). A base será executada com BGS (Brita Graduada Simples) e tanto a altura da base e sub-base deverá ser definido “in loco” com a fiscalização da Prefeitura de Pouso Alegre, porém atendendo ao disposto nas especificações de serviços DNER-ES-P 10.71.</w:t>
      </w:r>
    </w:p>
    <w:p w:rsidR="00C02835" w:rsidRDefault="00C02835" w:rsidP="00A45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O material a ser empregado na sub-base e base deverá possuir índice de suporte Califórnia (ISC) de no mínimo 60% (Sessenta por cento) e expansão de no Máximo 0,5% (meio por cento) determinado pela energia do método DNER-ME-48-64 (Proctor intermediário).</w:t>
      </w:r>
    </w:p>
    <w:p w:rsidR="00A457B2" w:rsidRDefault="00A457B2" w:rsidP="00A45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57B2" w:rsidRPr="00C02835" w:rsidRDefault="00A457B2" w:rsidP="00A457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</w:p>
    <w:p w:rsidR="00AC093E" w:rsidRPr="00C02835" w:rsidRDefault="00AC093E" w:rsidP="00C02835">
      <w:pPr>
        <w:jc w:val="both"/>
        <w:rPr>
          <w:rFonts w:ascii="Arial" w:hAnsi="Arial" w:cs="Arial"/>
          <w:sz w:val="24"/>
          <w:szCs w:val="24"/>
        </w:rPr>
      </w:pPr>
    </w:p>
    <w:p w:rsidR="00C02835" w:rsidRPr="00AC093E" w:rsidRDefault="00C02835" w:rsidP="00C02835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 w:rsidRPr="00AC093E">
        <w:rPr>
          <w:rFonts w:eastAsia="Times New Roman" w:cs="Arial"/>
          <w:b/>
          <w:sz w:val="24"/>
          <w:szCs w:val="24"/>
          <w:lang w:eastAsia="ar-SA"/>
        </w:rPr>
        <w:lastRenderedPageBreak/>
        <w:t xml:space="preserve">2.4 – </w:t>
      </w:r>
      <w:r w:rsidR="00AC093E">
        <w:rPr>
          <w:rFonts w:eastAsia="Times New Roman" w:cs="Arial"/>
          <w:b/>
          <w:sz w:val="24"/>
          <w:szCs w:val="24"/>
          <w:lang w:eastAsia="ar-SA"/>
        </w:rPr>
        <w:t>IMPRIMAÇÃO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C02835">
        <w:rPr>
          <w:rFonts w:ascii="Arial" w:hAnsi="Arial" w:cs="Arial"/>
          <w:color w:val="242424"/>
          <w:w w:val="105"/>
          <w:sz w:val="24"/>
          <w:szCs w:val="24"/>
        </w:rPr>
        <w:t>Execução de imprimação com material betuminoso, incluindo fornecimento e transporte do material betuminoso (CM-30) dentro do canteiro de obras.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C02835">
        <w:rPr>
          <w:rFonts w:ascii="Arial" w:hAnsi="Arial" w:cs="Arial"/>
          <w:color w:val="242424"/>
          <w:w w:val="105"/>
          <w:sz w:val="24"/>
          <w:szCs w:val="24"/>
        </w:rPr>
        <w:t>A distribuição do ligante será feita por carros equipados com bomba reguladora de pressão e sistema completo de aquecimento, que permitam a aplicação do material betuminoso em quantidade uniforme.</w:t>
      </w:r>
    </w:p>
    <w:p w:rsidR="00C02835" w:rsidRPr="00C02835" w:rsidRDefault="00C02835" w:rsidP="00C02835">
      <w:pPr>
        <w:jc w:val="both"/>
        <w:rPr>
          <w:rFonts w:ascii="Arial" w:hAnsi="Arial" w:cs="Arial"/>
          <w:color w:val="242424"/>
          <w:w w:val="105"/>
          <w:sz w:val="24"/>
          <w:szCs w:val="24"/>
        </w:rPr>
      </w:pPr>
    </w:p>
    <w:p w:rsidR="00C02835" w:rsidRPr="00AC093E" w:rsidRDefault="00AC093E" w:rsidP="00C02835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 w:rsidRPr="00AC093E">
        <w:rPr>
          <w:rFonts w:eastAsia="Times New Roman" w:cs="Arial"/>
          <w:b/>
          <w:sz w:val="24"/>
          <w:szCs w:val="24"/>
          <w:lang w:eastAsia="ar-SA"/>
        </w:rPr>
        <w:t xml:space="preserve">2.5 – </w:t>
      </w:r>
      <w:r>
        <w:rPr>
          <w:rFonts w:eastAsia="Times New Roman" w:cs="Arial"/>
          <w:b/>
          <w:sz w:val="24"/>
          <w:szCs w:val="24"/>
          <w:lang w:eastAsia="ar-SA"/>
        </w:rPr>
        <w:t>PINTURA DE LIGAÇÃO</w:t>
      </w:r>
      <w:r w:rsidRPr="00AC093E">
        <w:rPr>
          <w:rFonts w:eastAsia="Times New Roman" w:cs="Arial"/>
          <w:b/>
          <w:sz w:val="24"/>
          <w:szCs w:val="24"/>
          <w:lang w:eastAsia="ar-SA"/>
        </w:rPr>
        <w:t xml:space="preserve"> 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C02835">
        <w:rPr>
          <w:rFonts w:ascii="Arial" w:hAnsi="Arial" w:cs="Arial"/>
          <w:color w:val="242424"/>
          <w:w w:val="105"/>
          <w:sz w:val="24"/>
          <w:szCs w:val="24"/>
        </w:rPr>
        <w:t>Execução de pintura de ligação com material betuminoso, incluindo fornecimento e transporte do material betuminoso dentro do canteiro de obras.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C02835">
        <w:rPr>
          <w:rFonts w:ascii="Arial" w:hAnsi="Arial" w:cs="Arial"/>
          <w:color w:val="242424"/>
          <w:w w:val="105"/>
          <w:sz w:val="24"/>
          <w:szCs w:val="24"/>
        </w:rPr>
        <w:t>A pintura de ligação consiste na aplicação de uma camada de material betuminoso (RR-</w:t>
      </w:r>
      <w:smartTag w:uri="urn:schemas-microsoft-com:office:smarttags" w:element="metricconverter">
        <w:smartTagPr>
          <w:attr w:name="ProductID" w:val="2C"/>
        </w:smartTagPr>
        <w:r w:rsidRPr="00C02835">
          <w:rPr>
            <w:rFonts w:ascii="Arial" w:hAnsi="Arial" w:cs="Arial"/>
            <w:color w:val="242424"/>
            <w:w w:val="105"/>
            <w:sz w:val="24"/>
            <w:szCs w:val="24"/>
          </w:rPr>
          <w:t>2C</w:t>
        </w:r>
      </w:smartTag>
      <w:r w:rsidRPr="00C02835">
        <w:rPr>
          <w:rFonts w:ascii="Arial" w:hAnsi="Arial" w:cs="Arial"/>
          <w:color w:val="242424"/>
          <w:w w:val="105"/>
          <w:sz w:val="24"/>
          <w:szCs w:val="24"/>
        </w:rPr>
        <w:t>) sobre a superfície de regularização, antes da execução de um revestimento betuminoso, objetivando promover a aderência entre este revestimento e a camada subjacente.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C02835">
        <w:rPr>
          <w:rFonts w:ascii="Arial" w:hAnsi="Arial" w:cs="Arial"/>
          <w:color w:val="242424"/>
          <w:w w:val="105"/>
          <w:sz w:val="24"/>
          <w:szCs w:val="24"/>
        </w:rPr>
        <w:t>A distribuição do ligante será feita por carros equipados com bomba reguladora de pressão e sistema completo de aquecimento, que permitam a aplicação do material betuminoso em quantidade uniforme.</w:t>
      </w:r>
    </w:p>
    <w:p w:rsidR="007B4E79" w:rsidRDefault="007B4E79" w:rsidP="00C02835">
      <w:pPr>
        <w:jc w:val="both"/>
        <w:rPr>
          <w:rFonts w:ascii="Arial" w:hAnsi="Arial" w:cs="Arial"/>
          <w:color w:val="242424"/>
          <w:w w:val="105"/>
          <w:sz w:val="24"/>
          <w:szCs w:val="24"/>
        </w:rPr>
      </w:pPr>
    </w:p>
    <w:p w:rsidR="00C02835" w:rsidRPr="00091634" w:rsidRDefault="00091634" w:rsidP="00C02835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 w:rsidRPr="00091634">
        <w:rPr>
          <w:rFonts w:eastAsia="Times New Roman" w:cs="Arial"/>
          <w:b/>
          <w:sz w:val="24"/>
          <w:szCs w:val="24"/>
          <w:lang w:eastAsia="ar-SA"/>
        </w:rPr>
        <w:t>2.6 E 2.7 – EXECUÇÃO</w:t>
      </w:r>
      <w:r>
        <w:rPr>
          <w:rFonts w:eastAsia="Times New Roman" w:cs="Arial"/>
          <w:b/>
          <w:sz w:val="24"/>
          <w:szCs w:val="24"/>
          <w:lang w:eastAsia="ar-SA"/>
        </w:rPr>
        <w:t xml:space="preserve"> DE CONCRETO BETUMINOSO (CBUQ)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 xml:space="preserve">Execução de concreto betuminoso usinado a quente (CBUQ) com material betuminoso, incluindo fornecimento dos agregados e transporte do material betuminoso dentro do canteiro de obras, exclusive transporte até os locais a serem aplicados. 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Este revestimento será aplicado sobre o pavimento devidamente pintado com material betuminoso.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lastRenderedPageBreak/>
        <w:t>A distribuição do Concreto Asfáltico será feita por máquinas acabadoras. Após a distribuição do concreto asfáltico terá inicio a rolagem. Como norma geral, a temperatura de rolagem é a mais elevada que a mistura asfáltica possa suportar, temperatura essa fixada, experimentalmente, para cada caso (em média 170º).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Serão empregados rolos de pneus de pressão variável, iniciando-se a rolagem, com baixa pressão, a qual será aumentada à medida que a mistur</w:t>
      </w:r>
      <w:r w:rsidR="006E1D92">
        <w:rPr>
          <w:rFonts w:ascii="Arial" w:hAnsi="Arial" w:cs="Arial"/>
          <w:sz w:val="24"/>
          <w:szCs w:val="24"/>
        </w:rPr>
        <w:t xml:space="preserve">a for sendo compactada, e </w:t>
      </w:r>
      <w:r w:rsidRPr="00C02835">
        <w:rPr>
          <w:rFonts w:ascii="Arial" w:hAnsi="Arial" w:cs="Arial"/>
          <w:sz w:val="24"/>
          <w:szCs w:val="24"/>
        </w:rPr>
        <w:t>conseqüentemente, suportar pressões mais elevadas.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A compressão será iniciada pelos bordos, longitudinalmente continuando em direção ao eixo da pista. Nas curvas, de acordo com a superelevação, a compressão começará sempre do ponto mais baixo para o mais alto. Cada passada do rolo será recoberta, na seguinte, de, pelo menos, a metade da largura rolada. Em qualquer caso, a operação de rolagem perdurará até o momento em que seja atingida a compressão especificada.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Durante a rolagem não serão permitidas mudanças de direção e inversões bruscas de marcha, nem estacionamento do equipamento sobre o revestimento recém-rolado. As rodas do rolo metálico serão umedecidas adequadamente, de modo a evitar a aderência da mistura e as rodas do rolo pneumático serão, no inicio da rolagem, ser levemente untadas com óleo queimado, com a mesma finalidade.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A espessura final da camada de rolamento compactada será estabelecida pela fiscalização podendo variar em função da espessura da fresagem e outros locais recuperados.</w:t>
      </w:r>
    </w:p>
    <w:p w:rsidR="00C02835" w:rsidRPr="00C02835" w:rsidRDefault="00C02835" w:rsidP="00C02835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C02835">
        <w:rPr>
          <w:rFonts w:ascii="Arial" w:hAnsi="Arial" w:cs="Arial"/>
          <w:color w:val="242424"/>
          <w:w w:val="105"/>
          <w:sz w:val="24"/>
          <w:szCs w:val="24"/>
        </w:rPr>
        <w:t>O Transporte do material betuminoso será feito através de caminhões tipo basculante com caçambas metálicas robustas, limpas e protegidos por lonas adequadas ao condicionamento e conservação do produto.</w:t>
      </w:r>
    </w:p>
    <w:p w:rsidR="00C02835" w:rsidRPr="00C02835" w:rsidRDefault="00C02835" w:rsidP="00C02835">
      <w:pPr>
        <w:jc w:val="both"/>
        <w:rPr>
          <w:rFonts w:ascii="Arial" w:hAnsi="Arial" w:cs="Arial"/>
          <w:color w:val="242424"/>
          <w:w w:val="105"/>
          <w:sz w:val="24"/>
          <w:szCs w:val="24"/>
        </w:rPr>
      </w:pPr>
    </w:p>
    <w:p w:rsidR="00C02835" w:rsidRDefault="00C02835" w:rsidP="00C0283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C49F5" w:rsidRDefault="007C49F5" w:rsidP="00C0283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0483" w:rsidRPr="00C02835" w:rsidRDefault="00870483" w:rsidP="0087048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3 - </w:t>
      </w:r>
      <w:r w:rsidRPr="00870483">
        <w:rPr>
          <w:rFonts w:ascii="Arial" w:hAnsi="Arial" w:cs="Arial"/>
          <w:b/>
          <w:sz w:val="24"/>
          <w:szCs w:val="24"/>
        </w:rPr>
        <w:t>DRENAGEM SUPERFICIAL E ALTEAMENTO DE POÇOS DE VISTA</w:t>
      </w:r>
    </w:p>
    <w:p w:rsidR="00BD2411" w:rsidRPr="00BD2411" w:rsidRDefault="00870483" w:rsidP="00BD2411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>
        <w:rPr>
          <w:rFonts w:eastAsia="Times New Roman" w:cs="Arial"/>
          <w:b/>
          <w:sz w:val="24"/>
          <w:szCs w:val="24"/>
          <w:lang w:eastAsia="ar-SA"/>
        </w:rPr>
        <w:t xml:space="preserve">3.1 - </w:t>
      </w:r>
      <w:r w:rsidRPr="00870483">
        <w:rPr>
          <w:rFonts w:eastAsia="Times New Roman" w:cs="Arial"/>
          <w:b/>
          <w:sz w:val="24"/>
          <w:szCs w:val="24"/>
          <w:lang w:eastAsia="ar-SA"/>
        </w:rPr>
        <w:t>GUIA DE MEIO-FIO, EM CONCRETO COM FCK 20MPA, PRÉMOLDADA, MFC-01 PADRÃO DEER-MG, DIMENSÕES (12X16,7X35)CM, EXCLUSIVE SARJETA, INCLUSIVE ESCAVAÇÃO, APILOAMENTO E TRANSPORTE COM RETIRADA DO MATERIAL ESCAVADO (EM CAÇAMBA)</w:t>
      </w:r>
    </w:p>
    <w:p w:rsidR="007C49F5" w:rsidRPr="00870483" w:rsidRDefault="00BD2411" w:rsidP="00BD2411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870483">
        <w:rPr>
          <w:rFonts w:ascii="Arial" w:hAnsi="Arial" w:cs="Arial"/>
          <w:color w:val="242424"/>
          <w:w w:val="105"/>
          <w:sz w:val="24"/>
          <w:szCs w:val="24"/>
        </w:rPr>
        <w:t xml:space="preserve">As guias novas deverão ser pré-moldadas em concreto com resistência igual ou superior a </w:t>
      </w:r>
      <w:r w:rsidR="00870483">
        <w:rPr>
          <w:rFonts w:ascii="Arial" w:hAnsi="Arial" w:cs="Arial"/>
          <w:color w:val="242424"/>
          <w:w w:val="105"/>
          <w:sz w:val="24"/>
          <w:szCs w:val="24"/>
        </w:rPr>
        <w:t>20 MPa</w:t>
      </w:r>
      <w:r w:rsidRPr="00870483">
        <w:rPr>
          <w:rFonts w:ascii="Arial" w:hAnsi="Arial" w:cs="Arial"/>
          <w:color w:val="242424"/>
          <w:w w:val="105"/>
          <w:sz w:val="24"/>
          <w:szCs w:val="24"/>
        </w:rPr>
        <w:t>, faces perfeitas e assentadas em vala regularizada manualmente, seguida de rejuntamento com argamassa de cimento e areia 1:3.</w:t>
      </w:r>
    </w:p>
    <w:p w:rsidR="008C0452" w:rsidRPr="00BD2411" w:rsidRDefault="008C0452" w:rsidP="008C0452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>
        <w:rPr>
          <w:rFonts w:eastAsia="Times New Roman" w:cs="Arial"/>
          <w:b/>
          <w:sz w:val="24"/>
          <w:szCs w:val="24"/>
          <w:lang w:eastAsia="ar-SA"/>
        </w:rPr>
        <w:t xml:space="preserve">3.2 - </w:t>
      </w:r>
      <w:r w:rsidRPr="008C0452">
        <w:rPr>
          <w:rFonts w:eastAsia="Times New Roman" w:cs="Arial"/>
          <w:b/>
          <w:sz w:val="24"/>
          <w:szCs w:val="24"/>
          <w:lang w:eastAsia="ar-SA"/>
        </w:rPr>
        <w:t>SARJETA DE CONCRETO URBANO (SCU), TIPO 1, COM FCK 15 MPA, LARGURA DE 50CM COM INCLINAÇÃO DE 3%, ESP. 7CM, PADRÃO DEER-MG, EXCLUSIVE MEIO-FIO, INCLUSIVE ESCAVAÇÃO, APILAOMENTO E TRAN</w:t>
      </w:r>
      <w:r>
        <w:rPr>
          <w:rFonts w:eastAsia="Times New Roman" w:cs="Arial"/>
          <w:b/>
          <w:sz w:val="24"/>
          <w:szCs w:val="24"/>
          <w:lang w:eastAsia="ar-SA"/>
        </w:rPr>
        <w:t xml:space="preserve">SPORTE COM RETIRADA DO MATERIAL </w:t>
      </w:r>
      <w:r w:rsidRPr="008C0452">
        <w:rPr>
          <w:rFonts w:eastAsia="Times New Roman" w:cs="Arial"/>
          <w:b/>
          <w:sz w:val="24"/>
          <w:szCs w:val="24"/>
          <w:lang w:eastAsia="ar-SA"/>
        </w:rPr>
        <w:t>ESCAVADO (EM CAÇAMBA)</w:t>
      </w:r>
    </w:p>
    <w:p w:rsidR="007C49F5" w:rsidRPr="008C0452" w:rsidRDefault="008C0452" w:rsidP="00C02835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 w:rsidRPr="008C0452">
        <w:rPr>
          <w:rFonts w:ascii="Arial" w:hAnsi="Arial" w:cs="Arial"/>
          <w:color w:val="242424"/>
          <w:w w:val="105"/>
          <w:sz w:val="24"/>
          <w:szCs w:val="24"/>
        </w:rPr>
        <w:t>A substituição dos dispositivos de drenagem tipo sarjeta se dará após a definição previa da fiscalização, seguidos de preparo de caixa decorrente dos trabalhos de demolição ou em locais preparados para este fim. Será executada em concreto de resistência caracter</w:t>
      </w:r>
      <w:r>
        <w:rPr>
          <w:rFonts w:ascii="Arial" w:hAnsi="Arial" w:cs="Arial"/>
          <w:color w:val="242424"/>
          <w:w w:val="105"/>
          <w:sz w:val="24"/>
          <w:szCs w:val="24"/>
        </w:rPr>
        <w:t>ística igual ou superior a 15 MPa</w:t>
      </w:r>
      <w:r w:rsidRPr="008C0452">
        <w:rPr>
          <w:rFonts w:ascii="Arial" w:hAnsi="Arial" w:cs="Arial"/>
          <w:color w:val="242424"/>
          <w:w w:val="105"/>
          <w:sz w:val="24"/>
          <w:szCs w:val="24"/>
        </w:rPr>
        <w:t>, com traço 1:2,5:3 em cimento, areia e brita 01. O mesmo material deverá ser usado no rejuntamento junto às peças circunvizinhas do pavimento para o devido acabamento e ou com argamassa de cimento e areia, quando necessário. A largura das sarjetas seguirá o padrão existente na via.</w:t>
      </w:r>
    </w:p>
    <w:p w:rsidR="009F130B" w:rsidRPr="00BD2411" w:rsidRDefault="009F130B" w:rsidP="009F130B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>
        <w:rPr>
          <w:rFonts w:eastAsia="Times New Roman" w:cs="Arial"/>
          <w:b/>
          <w:sz w:val="24"/>
          <w:szCs w:val="24"/>
          <w:lang w:eastAsia="ar-SA"/>
        </w:rPr>
        <w:t xml:space="preserve">3.3 - </w:t>
      </w:r>
      <w:r w:rsidRPr="009F130B">
        <w:rPr>
          <w:rFonts w:eastAsia="Times New Roman" w:cs="Arial"/>
          <w:b/>
          <w:sz w:val="24"/>
          <w:szCs w:val="24"/>
          <w:lang w:eastAsia="ar-SA"/>
        </w:rPr>
        <w:t>EMOÇÃO E REASSENTAMENTO DE MEIO-FIO PRÉ-MOLDADO DE CONCRETO COM REAPROVEITAMENTO</w:t>
      </w:r>
    </w:p>
    <w:p w:rsidR="007C49F5" w:rsidRDefault="009F130B" w:rsidP="00C0283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130B">
        <w:rPr>
          <w:rFonts w:ascii="Arial" w:hAnsi="Arial" w:cs="Arial"/>
          <w:color w:val="242424"/>
          <w:w w:val="105"/>
          <w:sz w:val="24"/>
          <w:szCs w:val="24"/>
        </w:rPr>
        <w:t>Os meio-fios de concreto pré-moldados retirados e deverão ser recolocados nas bordas da pista. As guias serão com peças de meio-fio assentadas sobre coxim de areia, rejuntadas com argamassa de cimento e areia média.</w:t>
      </w:r>
    </w:p>
    <w:p w:rsidR="002D0677" w:rsidRDefault="002D0677" w:rsidP="00B5346C">
      <w:pPr>
        <w:jc w:val="both"/>
        <w:rPr>
          <w:rFonts w:eastAsia="Times New Roman" w:cs="Arial"/>
          <w:b/>
          <w:sz w:val="24"/>
          <w:szCs w:val="24"/>
          <w:lang w:eastAsia="ar-SA"/>
        </w:rPr>
      </w:pPr>
    </w:p>
    <w:p w:rsidR="002D0677" w:rsidRDefault="002D0677" w:rsidP="00B5346C">
      <w:pPr>
        <w:jc w:val="both"/>
        <w:rPr>
          <w:rFonts w:eastAsia="Times New Roman" w:cs="Arial"/>
          <w:b/>
          <w:sz w:val="24"/>
          <w:szCs w:val="24"/>
          <w:lang w:eastAsia="ar-SA"/>
        </w:rPr>
      </w:pPr>
    </w:p>
    <w:p w:rsidR="002D0677" w:rsidRDefault="002D0677" w:rsidP="00B5346C">
      <w:pPr>
        <w:jc w:val="both"/>
        <w:rPr>
          <w:rFonts w:eastAsia="Times New Roman" w:cs="Arial"/>
          <w:b/>
          <w:sz w:val="24"/>
          <w:szCs w:val="24"/>
          <w:lang w:eastAsia="ar-SA"/>
        </w:rPr>
      </w:pPr>
    </w:p>
    <w:p w:rsidR="00B5346C" w:rsidRPr="00BD2411" w:rsidRDefault="00B5346C" w:rsidP="00B5346C">
      <w:pPr>
        <w:jc w:val="both"/>
        <w:rPr>
          <w:rFonts w:eastAsia="Times New Roman" w:cs="Arial"/>
          <w:b/>
          <w:sz w:val="24"/>
          <w:szCs w:val="24"/>
          <w:lang w:eastAsia="ar-SA"/>
        </w:rPr>
      </w:pPr>
      <w:r>
        <w:rPr>
          <w:rFonts w:eastAsia="Times New Roman" w:cs="Arial"/>
          <w:b/>
          <w:sz w:val="24"/>
          <w:szCs w:val="24"/>
          <w:lang w:eastAsia="ar-SA"/>
        </w:rPr>
        <w:lastRenderedPageBreak/>
        <w:t xml:space="preserve">3.4 - </w:t>
      </w:r>
      <w:r w:rsidRPr="00B5346C">
        <w:rPr>
          <w:rFonts w:eastAsia="Times New Roman" w:cs="Arial"/>
          <w:b/>
          <w:sz w:val="24"/>
          <w:szCs w:val="24"/>
          <w:lang w:eastAsia="ar-SA"/>
        </w:rPr>
        <w:t>ALTEAMENTO DE TAMPÃO DE PV EM ATE 20 CM</w:t>
      </w:r>
    </w:p>
    <w:p w:rsidR="007C49F5" w:rsidRPr="002D0677" w:rsidRDefault="002D0677" w:rsidP="002D0677">
      <w:pPr>
        <w:spacing w:line="360" w:lineRule="auto"/>
        <w:jc w:val="both"/>
        <w:rPr>
          <w:rFonts w:ascii="Arial" w:hAnsi="Arial" w:cs="Arial"/>
          <w:color w:val="242424"/>
          <w:w w:val="105"/>
          <w:sz w:val="24"/>
          <w:szCs w:val="24"/>
        </w:rPr>
      </w:pPr>
      <w:r>
        <w:rPr>
          <w:rFonts w:ascii="Arial" w:hAnsi="Arial" w:cs="Arial"/>
          <w:color w:val="242424"/>
          <w:w w:val="105"/>
          <w:sz w:val="24"/>
          <w:szCs w:val="24"/>
        </w:rPr>
        <w:t>O serviço será executado</w:t>
      </w:r>
      <w:r w:rsidRPr="002D0677">
        <w:rPr>
          <w:rFonts w:ascii="Arial" w:hAnsi="Arial" w:cs="Arial"/>
          <w:color w:val="242424"/>
          <w:w w:val="105"/>
          <w:sz w:val="24"/>
          <w:szCs w:val="24"/>
        </w:rPr>
        <w:t xml:space="preserve"> </w:t>
      </w:r>
      <w:r>
        <w:rPr>
          <w:rFonts w:ascii="Arial" w:hAnsi="Arial" w:cs="Arial"/>
          <w:color w:val="242424"/>
          <w:w w:val="105"/>
          <w:sz w:val="24"/>
          <w:szCs w:val="24"/>
        </w:rPr>
        <w:t>por unidade</w:t>
      </w:r>
      <w:r w:rsidRPr="002D0677">
        <w:rPr>
          <w:rFonts w:ascii="Arial" w:hAnsi="Arial" w:cs="Arial"/>
          <w:color w:val="242424"/>
          <w:w w:val="105"/>
          <w:sz w:val="24"/>
          <w:szCs w:val="24"/>
        </w:rPr>
        <w:t xml:space="preserve"> pela altura </w:t>
      </w:r>
      <w:r>
        <w:rPr>
          <w:rFonts w:ascii="Arial" w:hAnsi="Arial" w:cs="Arial"/>
          <w:color w:val="242424"/>
          <w:w w:val="105"/>
          <w:sz w:val="24"/>
          <w:szCs w:val="24"/>
        </w:rPr>
        <w:t>de até 20 centímetros</w:t>
      </w:r>
      <w:r w:rsidRPr="002D0677">
        <w:rPr>
          <w:rFonts w:ascii="Arial" w:hAnsi="Arial" w:cs="Arial"/>
          <w:color w:val="242424"/>
          <w:w w:val="105"/>
          <w:sz w:val="24"/>
          <w:szCs w:val="24"/>
        </w:rPr>
        <w:t>.</w:t>
      </w:r>
    </w:p>
    <w:p w:rsidR="007C49F5" w:rsidRPr="00C02835" w:rsidRDefault="007C49F5" w:rsidP="00C0283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02835" w:rsidRPr="00C02835" w:rsidRDefault="00C02835" w:rsidP="00C02835">
      <w:pPr>
        <w:pStyle w:val="Corpodetexto"/>
        <w:rPr>
          <w:rFonts w:ascii="Arial" w:hAnsi="Arial" w:cs="Arial"/>
          <w:b/>
          <w:bCs/>
          <w:u w:val="single"/>
        </w:rPr>
      </w:pPr>
    </w:p>
    <w:p w:rsidR="00C02835" w:rsidRPr="00C02835" w:rsidRDefault="00C02835" w:rsidP="00C02835">
      <w:pPr>
        <w:pStyle w:val="Corpodetexto"/>
        <w:jc w:val="center"/>
        <w:rPr>
          <w:rFonts w:ascii="Arial" w:hAnsi="Arial" w:cs="Arial"/>
          <w:b/>
          <w:bCs/>
          <w:u w:val="single"/>
        </w:rPr>
      </w:pPr>
      <w:r w:rsidRPr="00C02835">
        <w:rPr>
          <w:rFonts w:ascii="Arial" w:hAnsi="Arial" w:cs="Arial"/>
          <w:b/>
          <w:bCs/>
          <w:u w:val="single"/>
        </w:rPr>
        <w:t xml:space="preserve"> OBSERVAÇÕES COMPLEMENTARES</w:t>
      </w:r>
    </w:p>
    <w:p w:rsidR="00C02835" w:rsidRPr="00C02835" w:rsidRDefault="00C02835" w:rsidP="00C02835">
      <w:pPr>
        <w:pStyle w:val="Corpodetexto"/>
        <w:jc w:val="center"/>
        <w:rPr>
          <w:rFonts w:ascii="Arial" w:hAnsi="Arial" w:cs="Arial"/>
          <w:b/>
          <w:bCs/>
          <w:u w:val="single"/>
        </w:rPr>
      </w:pPr>
    </w:p>
    <w:p w:rsidR="00C02835" w:rsidRPr="00C02835" w:rsidRDefault="00C02835" w:rsidP="00C02835">
      <w:pPr>
        <w:pStyle w:val="Ttulo6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Sinalização / Segurança:</w:t>
      </w:r>
    </w:p>
    <w:p w:rsidR="00C02835" w:rsidRPr="00C02835" w:rsidRDefault="00C02835" w:rsidP="00C02835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A empresa contratada ficará responsável pela sinalização e controle da segurança nos locais onde forem executadas as obras previstas, além de contar com o apoio da contratante quando houver necessidade de controle de transito e/ou interrupção de vias;</w:t>
      </w:r>
    </w:p>
    <w:p w:rsidR="00C02835" w:rsidRPr="00C02835" w:rsidRDefault="00C02835" w:rsidP="00C02835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C02835" w:rsidRPr="00C02835" w:rsidRDefault="00C02835" w:rsidP="00C02835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>Todos os funcionários contratados deverão atender as exigências e normas de segurança com uso de equipamentos de proteção individual (EPI) e prevenção de acidentes;</w:t>
      </w:r>
    </w:p>
    <w:p w:rsidR="00C02835" w:rsidRP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</w:p>
    <w:p w:rsidR="00C02835" w:rsidRPr="00C02835" w:rsidRDefault="00C02835" w:rsidP="00C02835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2835">
        <w:rPr>
          <w:rFonts w:ascii="Arial" w:hAnsi="Arial" w:cs="Arial"/>
          <w:sz w:val="24"/>
          <w:szCs w:val="24"/>
        </w:rPr>
        <w:t xml:space="preserve">Toda e qualquer alteração na aplicação dos produtos constantes em contrato deverão ser imediatamente comunicados a fiscalização para as soluções devidas e/ou prévias aprovações de alterações necessárias. </w:t>
      </w:r>
    </w:p>
    <w:p w:rsidR="00C02835" w:rsidRPr="00C02835" w:rsidRDefault="00C02835" w:rsidP="00C02835">
      <w:pPr>
        <w:jc w:val="both"/>
        <w:rPr>
          <w:rFonts w:ascii="Arial" w:hAnsi="Arial" w:cs="Arial"/>
          <w:sz w:val="24"/>
          <w:szCs w:val="24"/>
        </w:rPr>
      </w:pPr>
    </w:p>
    <w:p w:rsidR="00C02835" w:rsidRDefault="00C02835" w:rsidP="00155A32">
      <w:pPr>
        <w:rPr>
          <w:rFonts w:ascii="Arial" w:hAnsi="Arial" w:cs="Arial"/>
          <w:sz w:val="28"/>
          <w:szCs w:val="28"/>
        </w:rPr>
      </w:pPr>
    </w:p>
    <w:p w:rsidR="00155A32" w:rsidRPr="00DA7233" w:rsidRDefault="00155A32" w:rsidP="00155A32">
      <w:pPr>
        <w:rPr>
          <w:rFonts w:ascii="Arial" w:hAnsi="Arial" w:cs="Arial"/>
          <w:sz w:val="28"/>
          <w:szCs w:val="28"/>
        </w:rPr>
      </w:pPr>
      <w:r w:rsidRPr="00DA7233">
        <w:rPr>
          <w:rFonts w:ascii="Arial" w:hAnsi="Arial" w:cs="Arial"/>
          <w:sz w:val="28"/>
          <w:szCs w:val="28"/>
        </w:rPr>
        <w:t>Sem mais,</w:t>
      </w:r>
    </w:p>
    <w:p w:rsidR="00D10A2B" w:rsidRDefault="00155A32" w:rsidP="00A715A6">
      <w:pPr>
        <w:rPr>
          <w:rFonts w:ascii="Arial" w:hAnsi="Arial" w:cs="Arial"/>
          <w:sz w:val="28"/>
          <w:szCs w:val="28"/>
        </w:rPr>
      </w:pPr>
      <w:r w:rsidRPr="00AE1CD4">
        <w:rPr>
          <w:rFonts w:ascii="Arial" w:hAnsi="Arial" w:cs="Arial"/>
          <w:sz w:val="28"/>
          <w:szCs w:val="28"/>
        </w:rPr>
        <w:t xml:space="preserve">Pouso Alegre, </w:t>
      </w:r>
      <w:r w:rsidR="00C74C60">
        <w:rPr>
          <w:rFonts w:ascii="Arial" w:hAnsi="Arial" w:cs="Arial"/>
          <w:sz w:val="28"/>
          <w:szCs w:val="28"/>
        </w:rPr>
        <w:t>22</w:t>
      </w:r>
      <w:r w:rsidRPr="00AE1CD4">
        <w:rPr>
          <w:rFonts w:ascii="Arial" w:hAnsi="Arial" w:cs="Arial"/>
          <w:sz w:val="28"/>
          <w:szCs w:val="28"/>
        </w:rPr>
        <w:t xml:space="preserve"> de </w:t>
      </w:r>
      <w:r w:rsidR="00A715A6">
        <w:rPr>
          <w:rFonts w:ascii="Arial" w:hAnsi="Arial" w:cs="Arial"/>
          <w:sz w:val="28"/>
          <w:szCs w:val="28"/>
        </w:rPr>
        <w:t>Fevere</w:t>
      </w:r>
      <w:r w:rsidR="00047EB2">
        <w:rPr>
          <w:rFonts w:ascii="Arial" w:hAnsi="Arial" w:cs="Arial"/>
          <w:sz w:val="28"/>
          <w:szCs w:val="28"/>
        </w:rPr>
        <w:t>iro</w:t>
      </w:r>
      <w:r w:rsidRPr="00AE1CD4">
        <w:rPr>
          <w:rFonts w:ascii="Arial" w:hAnsi="Arial" w:cs="Arial"/>
          <w:sz w:val="28"/>
          <w:szCs w:val="28"/>
        </w:rPr>
        <w:t xml:space="preserve"> d</w:t>
      </w:r>
      <w:r>
        <w:rPr>
          <w:rFonts w:ascii="Arial" w:hAnsi="Arial" w:cs="Arial"/>
          <w:sz w:val="28"/>
          <w:szCs w:val="28"/>
        </w:rPr>
        <w:t>e</w:t>
      </w:r>
      <w:r w:rsidR="00047EB2">
        <w:rPr>
          <w:rFonts w:ascii="Arial" w:hAnsi="Arial" w:cs="Arial"/>
          <w:sz w:val="28"/>
          <w:szCs w:val="28"/>
        </w:rPr>
        <w:t xml:space="preserve"> 2021</w:t>
      </w:r>
      <w:r>
        <w:rPr>
          <w:rFonts w:ascii="Arial" w:hAnsi="Arial" w:cs="Arial"/>
          <w:sz w:val="28"/>
          <w:szCs w:val="28"/>
        </w:rPr>
        <w:t>.</w:t>
      </w:r>
    </w:p>
    <w:p w:rsidR="00D6666A" w:rsidRDefault="00D6666A" w:rsidP="00A715A6">
      <w:pPr>
        <w:rPr>
          <w:rFonts w:ascii="Arial" w:hAnsi="Arial" w:cs="Arial"/>
          <w:sz w:val="28"/>
          <w:szCs w:val="28"/>
        </w:rPr>
      </w:pPr>
    </w:p>
    <w:p w:rsidR="00D6666A" w:rsidRDefault="00D6666A" w:rsidP="00A715A6">
      <w:pPr>
        <w:rPr>
          <w:rFonts w:ascii="Arial" w:hAnsi="Arial" w:cs="Arial"/>
          <w:sz w:val="28"/>
          <w:szCs w:val="28"/>
        </w:rPr>
      </w:pPr>
    </w:p>
    <w:p w:rsidR="00D6666A" w:rsidRPr="00A715A6" w:rsidRDefault="00D6666A" w:rsidP="00A715A6">
      <w:pPr>
        <w:rPr>
          <w:rFonts w:ascii="Arial" w:hAnsi="Arial" w:cs="Arial"/>
          <w:sz w:val="28"/>
          <w:szCs w:val="28"/>
        </w:rPr>
      </w:pPr>
    </w:p>
    <w:p w:rsidR="00D10A2B" w:rsidRDefault="00D10A2B" w:rsidP="00D10A2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</w:t>
      </w:r>
    </w:p>
    <w:p w:rsidR="00D10A2B" w:rsidRDefault="00D10A2B" w:rsidP="00D10A2B">
      <w:pPr>
        <w:pStyle w:val="Rodap"/>
        <w:jc w:val="center"/>
        <w:rPr>
          <w:rFonts w:ascii="Arial" w:hAnsi="Arial" w:cs="Arial"/>
          <w:b/>
          <w:sz w:val="28"/>
          <w:szCs w:val="28"/>
        </w:rPr>
      </w:pPr>
      <w:r w:rsidRPr="006970BB">
        <w:rPr>
          <w:rFonts w:ascii="Arial" w:hAnsi="Arial" w:cs="Arial"/>
          <w:b/>
          <w:sz w:val="28"/>
          <w:szCs w:val="28"/>
        </w:rPr>
        <w:t>Rodrigo Teixeira de Oliveira</w:t>
      </w:r>
    </w:p>
    <w:p w:rsidR="00D10A2B" w:rsidRPr="006970BB" w:rsidRDefault="00D10A2B" w:rsidP="00D10A2B">
      <w:pPr>
        <w:pStyle w:val="Rodap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Gerente de Infraestrutura</w:t>
      </w:r>
    </w:p>
    <w:p w:rsidR="005A1ED5" w:rsidRDefault="00D10A2B" w:rsidP="00A715A6">
      <w:pPr>
        <w:pStyle w:val="Rodap"/>
        <w:jc w:val="center"/>
        <w:rPr>
          <w:rFonts w:ascii="Arial" w:hAnsi="Arial" w:cs="Arial"/>
          <w:b/>
          <w:sz w:val="28"/>
          <w:szCs w:val="28"/>
        </w:rPr>
      </w:pPr>
      <w:r w:rsidRPr="006970BB">
        <w:rPr>
          <w:rFonts w:ascii="Arial" w:hAnsi="Arial" w:cs="Arial"/>
          <w:b/>
          <w:sz w:val="28"/>
          <w:szCs w:val="28"/>
        </w:rPr>
        <w:t>CREA 5062990258</w:t>
      </w:r>
    </w:p>
    <w:sectPr w:rsidR="005A1ED5" w:rsidSect="0060127F">
      <w:headerReference w:type="even" r:id="rId9"/>
      <w:headerReference w:type="default" r:id="rId10"/>
      <w:footerReference w:type="default" r:id="rId11"/>
      <w:pgSz w:w="11906" w:h="16838"/>
      <w:pgMar w:top="1206" w:right="1416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034" w:rsidRDefault="003D1034" w:rsidP="004869F3">
      <w:pPr>
        <w:spacing w:after="0" w:line="240" w:lineRule="auto"/>
      </w:pPr>
      <w:r>
        <w:separator/>
      </w:r>
    </w:p>
  </w:endnote>
  <w:endnote w:type="continuationSeparator" w:id="0">
    <w:p w:rsidR="003D1034" w:rsidRDefault="003D1034" w:rsidP="00486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B6B" w:rsidRDefault="00823AF1" w:rsidP="00B56642">
    <w:pPr>
      <w:pStyle w:val="Rodap"/>
      <w:ind w:left="-1701"/>
    </w:pPr>
    <w:r>
      <w:rPr>
        <w:noProof/>
        <w:lang w:eastAsia="pt-BR"/>
      </w:rPr>
      <w:drawing>
        <wp:inline distT="0" distB="0" distL="0" distR="0" wp14:anchorId="020499D0" wp14:editId="058D7730">
          <wp:extent cx="7560945" cy="1114425"/>
          <wp:effectExtent l="19050" t="0" r="190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034" w:rsidRDefault="003D1034" w:rsidP="004869F3">
      <w:pPr>
        <w:spacing w:after="0" w:line="240" w:lineRule="auto"/>
      </w:pPr>
      <w:r>
        <w:separator/>
      </w:r>
    </w:p>
  </w:footnote>
  <w:footnote w:type="continuationSeparator" w:id="0">
    <w:p w:rsidR="003D1034" w:rsidRDefault="003D1034" w:rsidP="00486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B6B" w:rsidRDefault="00823AF1" w:rsidP="00626AE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23BB675" wp14:editId="77D39EE9">
          <wp:extent cx="5332730" cy="929640"/>
          <wp:effectExtent l="19050" t="0" r="127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2730" cy="929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B6B" w:rsidRPr="00247CE5" w:rsidRDefault="00823AF1" w:rsidP="005F5E8A">
    <w:pPr>
      <w:pStyle w:val="Cabealho"/>
      <w:ind w:left="-1701"/>
      <w:rPr>
        <w:u w:val="single"/>
      </w:rPr>
    </w:pPr>
    <w:r>
      <w:rPr>
        <w:noProof/>
        <w:lang w:eastAsia="pt-BR"/>
      </w:rPr>
      <w:drawing>
        <wp:inline distT="0" distB="0" distL="0" distR="0" wp14:anchorId="0C844CF4" wp14:editId="4A88ED4E">
          <wp:extent cx="7560945" cy="1321435"/>
          <wp:effectExtent l="19050" t="0" r="190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321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093D"/>
    <w:multiLevelType w:val="hybridMultilevel"/>
    <w:tmpl w:val="4D9017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A55326"/>
    <w:multiLevelType w:val="hybridMultilevel"/>
    <w:tmpl w:val="2E10A3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07E7A"/>
    <w:multiLevelType w:val="hybridMultilevel"/>
    <w:tmpl w:val="7332C4B6"/>
    <w:lvl w:ilvl="0" w:tplc="2B90BD72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2C236787"/>
    <w:multiLevelType w:val="hybridMultilevel"/>
    <w:tmpl w:val="CF9E5ED6"/>
    <w:lvl w:ilvl="0" w:tplc="05F4AE36">
      <w:start w:val="1"/>
      <w:numFmt w:val="upp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D9D2EE6"/>
    <w:multiLevelType w:val="hybridMultilevel"/>
    <w:tmpl w:val="9A90FA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736347"/>
    <w:multiLevelType w:val="multilevel"/>
    <w:tmpl w:val="C59A5240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Times New Roman" w:hAnsi="Calibr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Times New Roman" w:hAnsi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Times New Roman" w:hAnsi="Calibr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eastAsia="Times New Roman" w:hAnsi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Times New Roman" w:hAnsi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Times New Roman" w:hAnsi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Times New Roman" w:hAnsi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alibri" w:eastAsia="Times New Roman" w:hAnsi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eastAsia="Times New Roman" w:hAnsi="Calibri" w:hint="default"/>
      </w:rPr>
    </w:lvl>
  </w:abstractNum>
  <w:abstractNum w:abstractNumId="6">
    <w:nsid w:val="5B3B3323"/>
    <w:multiLevelType w:val="hybridMultilevel"/>
    <w:tmpl w:val="31063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AF20A5"/>
    <w:multiLevelType w:val="multilevel"/>
    <w:tmpl w:val="339662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4BD7E81"/>
    <w:multiLevelType w:val="hybridMultilevel"/>
    <w:tmpl w:val="D10A22E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E3B1B1C"/>
    <w:multiLevelType w:val="multilevel"/>
    <w:tmpl w:val="12E2BF5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7A642DF0"/>
    <w:multiLevelType w:val="hybridMultilevel"/>
    <w:tmpl w:val="E19E0BC6"/>
    <w:lvl w:ilvl="0" w:tplc="0416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9F3"/>
    <w:rsid w:val="00004BEB"/>
    <w:rsid w:val="000062F2"/>
    <w:rsid w:val="00011942"/>
    <w:rsid w:val="000318C4"/>
    <w:rsid w:val="00047EB2"/>
    <w:rsid w:val="00053300"/>
    <w:rsid w:val="00060421"/>
    <w:rsid w:val="00070396"/>
    <w:rsid w:val="00083741"/>
    <w:rsid w:val="00091634"/>
    <w:rsid w:val="000C6E90"/>
    <w:rsid w:val="000D3EBE"/>
    <w:rsid w:val="000D4F4E"/>
    <w:rsid w:val="0012598A"/>
    <w:rsid w:val="0013599D"/>
    <w:rsid w:val="00144E94"/>
    <w:rsid w:val="00152A8D"/>
    <w:rsid w:val="00155A32"/>
    <w:rsid w:val="00161ED6"/>
    <w:rsid w:val="001703FB"/>
    <w:rsid w:val="00172214"/>
    <w:rsid w:val="001917C9"/>
    <w:rsid w:val="0019696D"/>
    <w:rsid w:val="001A1FA8"/>
    <w:rsid w:val="001C1CA6"/>
    <w:rsid w:val="001D0EDA"/>
    <w:rsid w:val="00204D7C"/>
    <w:rsid w:val="00212550"/>
    <w:rsid w:val="002153CA"/>
    <w:rsid w:val="00217D92"/>
    <w:rsid w:val="00223852"/>
    <w:rsid w:val="00225203"/>
    <w:rsid w:val="00237FA2"/>
    <w:rsid w:val="00247CE5"/>
    <w:rsid w:val="0026529B"/>
    <w:rsid w:val="00277279"/>
    <w:rsid w:val="002877B3"/>
    <w:rsid w:val="00295CA5"/>
    <w:rsid w:val="002A001F"/>
    <w:rsid w:val="002B0339"/>
    <w:rsid w:val="002D0677"/>
    <w:rsid w:val="002F2D06"/>
    <w:rsid w:val="002F7CA0"/>
    <w:rsid w:val="00303018"/>
    <w:rsid w:val="00321CCA"/>
    <w:rsid w:val="00363F6F"/>
    <w:rsid w:val="00365172"/>
    <w:rsid w:val="003836EB"/>
    <w:rsid w:val="00387F59"/>
    <w:rsid w:val="003A1D87"/>
    <w:rsid w:val="003A4470"/>
    <w:rsid w:val="003B7B31"/>
    <w:rsid w:val="003C7DDD"/>
    <w:rsid w:val="003D1034"/>
    <w:rsid w:val="003F765D"/>
    <w:rsid w:val="00400275"/>
    <w:rsid w:val="0041734E"/>
    <w:rsid w:val="00417CB5"/>
    <w:rsid w:val="004436D8"/>
    <w:rsid w:val="00455CFF"/>
    <w:rsid w:val="00477060"/>
    <w:rsid w:val="00486424"/>
    <w:rsid w:val="004869F3"/>
    <w:rsid w:val="004C6727"/>
    <w:rsid w:val="004D018A"/>
    <w:rsid w:val="004F1A13"/>
    <w:rsid w:val="0050312B"/>
    <w:rsid w:val="005071E4"/>
    <w:rsid w:val="00520156"/>
    <w:rsid w:val="00546358"/>
    <w:rsid w:val="005509EF"/>
    <w:rsid w:val="005616D7"/>
    <w:rsid w:val="005900B6"/>
    <w:rsid w:val="005A19B8"/>
    <w:rsid w:val="005A1ED5"/>
    <w:rsid w:val="005B29F8"/>
    <w:rsid w:val="005B6387"/>
    <w:rsid w:val="005D0B95"/>
    <w:rsid w:val="005D6892"/>
    <w:rsid w:val="005F5E8A"/>
    <w:rsid w:val="0060127F"/>
    <w:rsid w:val="00605DC6"/>
    <w:rsid w:val="006229DE"/>
    <w:rsid w:val="00626AE3"/>
    <w:rsid w:val="00657046"/>
    <w:rsid w:val="00665961"/>
    <w:rsid w:val="00671BDF"/>
    <w:rsid w:val="00676622"/>
    <w:rsid w:val="006901A2"/>
    <w:rsid w:val="006966C5"/>
    <w:rsid w:val="006B276F"/>
    <w:rsid w:val="006B7F28"/>
    <w:rsid w:val="006D243D"/>
    <w:rsid w:val="006E1D92"/>
    <w:rsid w:val="006E3545"/>
    <w:rsid w:val="00705D91"/>
    <w:rsid w:val="00717B21"/>
    <w:rsid w:val="007227A3"/>
    <w:rsid w:val="0072510C"/>
    <w:rsid w:val="00726781"/>
    <w:rsid w:val="00743D1D"/>
    <w:rsid w:val="007461F1"/>
    <w:rsid w:val="0075682D"/>
    <w:rsid w:val="00774E4D"/>
    <w:rsid w:val="007A6615"/>
    <w:rsid w:val="007B4E79"/>
    <w:rsid w:val="007C49F5"/>
    <w:rsid w:val="007D5E5F"/>
    <w:rsid w:val="007E1766"/>
    <w:rsid w:val="007E25E4"/>
    <w:rsid w:val="007E2B09"/>
    <w:rsid w:val="007E3730"/>
    <w:rsid w:val="007E7CB0"/>
    <w:rsid w:val="007F081E"/>
    <w:rsid w:val="00803053"/>
    <w:rsid w:val="00812781"/>
    <w:rsid w:val="00823AF1"/>
    <w:rsid w:val="00826405"/>
    <w:rsid w:val="00834B7D"/>
    <w:rsid w:val="00835BCD"/>
    <w:rsid w:val="00845D99"/>
    <w:rsid w:val="0086572E"/>
    <w:rsid w:val="00870483"/>
    <w:rsid w:val="00873702"/>
    <w:rsid w:val="00882BAC"/>
    <w:rsid w:val="008C0452"/>
    <w:rsid w:val="008D23DC"/>
    <w:rsid w:val="008D2AB9"/>
    <w:rsid w:val="009005CB"/>
    <w:rsid w:val="009027E1"/>
    <w:rsid w:val="0092270C"/>
    <w:rsid w:val="00945BD1"/>
    <w:rsid w:val="0095176A"/>
    <w:rsid w:val="00963E2B"/>
    <w:rsid w:val="00966885"/>
    <w:rsid w:val="009951E0"/>
    <w:rsid w:val="00996899"/>
    <w:rsid w:val="009F130B"/>
    <w:rsid w:val="00A2415C"/>
    <w:rsid w:val="00A24783"/>
    <w:rsid w:val="00A26706"/>
    <w:rsid w:val="00A343BE"/>
    <w:rsid w:val="00A457B2"/>
    <w:rsid w:val="00A46E3A"/>
    <w:rsid w:val="00A65BFC"/>
    <w:rsid w:val="00A715A6"/>
    <w:rsid w:val="00A766A7"/>
    <w:rsid w:val="00A80396"/>
    <w:rsid w:val="00AA3D6A"/>
    <w:rsid w:val="00AC093E"/>
    <w:rsid w:val="00AC259B"/>
    <w:rsid w:val="00AC31E5"/>
    <w:rsid w:val="00AC3A13"/>
    <w:rsid w:val="00AC508F"/>
    <w:rsid w:val="00AD6979"/>
    <w:rsid w:val="00B1768C"/>
    <w:rsid w:val="00B27351"/>
    <w:rsid w:val="00B460C7"/>
    <w:rsid w:val="00B5346C"/>
    <w:rsid w:val="00B56642"/>
    <w:rsid w:val="00B6384F"/>
    <w:rsid w:val="00B72776"/>
    <w:rsid w:val="00B76059"/>
    <w:rsid w:val="00B97B59"/>
    <w:rsid w:val="00BC408D"/>
    <w:rsid w:val="00BD2411"/>
    <w:rsid w:val="00BD4C21"/>
    <w:rsid w:val="00BD7D94"/>
    <w:rsid w:val="00C02835"/>
    <w:rsid w:val="00C05DE7"/>
    <w:rsid w:val="00C10BF7"/>
    <w:rsid w:val="00C208F5"/>
    <w:rsid w:val="00C37BBC"/>
    <w:rsid w:val="00C62301"/>
    <w:rsid w:val="00C70470"/>
    <w:rsid w:val="00C74C60"/>
    <w:rsid w:val="00C756B7"/>
    <w:rsid w:val="00C96129"/>
    <w:rsid w:val="00CD60E7"/>
    <w:rsid w:val="00CF4944"/>
    <w:rsid w:val="00D10A2B"/>
    <w:rsid w:val="00D26A01"/>
    <w:rsid w:val="00D26D1E"/>
    <w:rsid w:val="00D27C48"/>
    <w:rsid w:val="00D32DA8"/>
    <w:rsid w:val="00D360AA"/>
    <w:rsid w:val="00D372FC"/>
    <w:rsid w:val="00D5418E"/>
    <w:rsid w:val="00D55AEA"/>
    <w:rsid w:val="00D6666A"/>
    <w:rsid w:val="00D73CCE"/>
    <w:rsid w:val="00D8681A"/>
    <w:rsid w:val="00DA776A"/>
    <w:rsid w:val="00DB04A6"/>
    <w:rsid w:val="00DB4715"/>
    <w:rsid w:val="00DC2B6B"/>
    <w:rsid w:val="00DC4D3D"/>
    <w:rsid w:val="00E5617C"/>
    <w:rsid w:val="00E9401C"/>
    <w:rsid w:val="00EB02A1"/>
    <w:rsid w:val="00EC5604"/>
    <w:rsid w:val="00ED5DED"/>
    <w:rsid w:val="00EE2CAE"/>
    <w:rsid w:val="00EE3D32"/>
    <w:rsid w:val="00F31D03"/>
    <w:rsid w:val="00F32F98"/>
    <w:rsid w:val="00F3396A"/>
    <w:rsid w:val="00F3580E"/>
    <w:rsid w:val="00F44547"/>
    <w:rsid w:val="00F61D90"/>
    <w:rsid w:val="00F72499"/>
    <w:rsid w:val="00F94950"/>
    <w:rsid w:val="00FA21C4"/>
    <w:rsid w:val="00FB081C"/>
    <w:rsid w:val="00FB5FFC"/>
    <w:rsid w:val="00FD4F76"/>
    <w:rsid w:val="00FE0523"/>
    <w:rsid w:val="00FE3FB0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D1D"/>
    <w:pPr>
      <w:spacing w:after="200" w:line="276" w:lineRule="auto"/>
    </w:pPr>
    <w:rPr>
      <w:lang w:eastAsia="en-US"/>
    </w:rPr>
  </w:style>
  <w:style w:type="paragraph" w:styleId="Ttulo6">
    <w:name w:val="heading 6"/>
    <w:basedOn w:val="Normal"/>
    <w:next w:val="Normal"/>
    <w:link w:val="Ttulo6Char"/>
    <w:qFormat/>
    <w:locked/>
    <w:rsid w:val="00C02835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86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869F3"/>
    <w:rPr>
      <w:rFonts w:cs="Times New Roman"/>
    </w:rPr>
  </w:style>
  <w:style w:type="paragraph" w:styleId="Rodap">
    <w:name w:val="footer"/>
    <w:basedOn w:val="Normal"/>
    <w:link w:val="RodapChar"/>
    <w:uiPriority w:val="99"/>
    <w:rsid w:val="00486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4869F3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48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869F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34B7D"/>
    <w:pPr>
      <w:ind w:left="720"/>
      <w:contextualSpacing/>
    </w:pPr>
    <w:rPr>
      <w:rFonts w:asciiTheme="minorHAnsi" w:eastAsiaTheme="minorEastAsia" w:hAnsiTheme="minorHAnsi" w:cstheme="minorBidi"/>
      <w:lang w:eastAsia="pt-BR"/>
    </w:rPr>
  </w:style>
  <w:style w:type="character" w:customStyle="1" w:styleId="Ttulo6Char">
    <w:name w:val="Título 6 Char"/>
    <w:basedOn w:val="Fontepargpadro"/>
    <w:link w:val="Ttulo6"/>
    <w:rsid w:val="00C02835"/>
    <w:rPr>
      <w:rFonts w:ascii="Times New Roman" w:eastAsia="Times New Roman" w:hAnsi="Times New Roman"/>
      <w:b/>
      <w:bCs/>
    </w:rPr>
  </w:style>
  <w:style w:type="paragraph" w:styleId="Corpodetexto">
    <w:name w:val="Body Text"/>
    <w:basedOn w:val="Normal"/>
    <w:link w:val="CorpodetextoChar"/>
    <w:rsid w:val="00C02835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C02835"/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D1D"/>
    <w:pPr>
      <w:spacing w:after="200" w:line="276" w:lineRule="auto"/>
    </w:pPr>
    <w:rPr>
      <w:lang w:eastAsia="en-US"/>
    </w:rPr>
  </w:style>
  <w:style w:type="paragraph" w:styleId="Ttulo6">
    <w:name w:val="heading 6"/>
    <w:basedOn w:val="Normal"/>
    <w:next w:val="Normal"/>
    <w:link w:val="Ttulo6Char"/>
    <w:qFormat/>
    <w:locked/>
    <w:rsid w:val="00C02835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86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869F3"/>
    <w:rPr>
      <w:rFonts w:cs="Times New Roman"/>
    </w:rPr>
  </w:style>
  <w:style w:type="paragraph" w:styleId="Rodap">
    <w:name w:val="footer"/>
    <w:basedOn w:val="Normal"/>
    <w:link w:val="RodapChar"/>
    <w:uiPriority w:val="99"/>
    <w:rsid w:val="004869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4869F3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48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869F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34B7D"/>
    <w:pPr>
      <w:ind w:left="720"/>
      <w:contextualSpacing/>
    </w:pPr>
    <w:rPr>
      <w:rFonts w:asciiTheme="minorHAnsi" w:eastAsiaTheme="minorEastAsia" w:hAnsiTheme="minorHAnsi" w:cstheme="minorBidi"/>
      <w:lang w:eastAsia="pt-BR"/>
    </w:rPr>
  </w:style>
  <w:style w:type="character" w:customStyle="1" w:styleId="Ttulo6Char">
    <w:name w:val="Título 6 Char"/>
    <w:basedOn w:val="Fontepargpadro"/>
    <w:link w:val="Ttulo6"/>
    <w:rsid w:val="00C02835"/>
    <w:rPr>
      <w:rFonts w:ascii="Times New Roman" w:eastAsia="Times New Roman" w:hAnsi="Times New Roman"/>
      <w:b/>
      <w:bCs/>
    </w:rPr>
  </w:style>
  <w:style w:type="paragraph" w:styleId="Corpodetexto">
    <w:name w:val="Body Text"/>
    <w:basedOn w:val="Normal"/>
    <w:link w:val="CorpodetextoChar"/>
    <w:rsid w:val="00C02835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C02835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02F9B-EE48-4787-B0A2-411D51C08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1807</Words>
  <Characters>9758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DANIELA LUIZA ZANATTA</cp:lastModifiedBy>
  <cp:revision>2</cp:revision>
  <cp:lastPrinted>2017-01-06T19:08:00Z</cp:lastPrinted>
  <dcterms:created xsi:type="dcterms:W3CDTF">2021-05-07T12:11:00Z</dcterms:created>
  <dcterms:modified xsi:type="dcterms:W3CDTF">2021-05-07T12:11:00Z</dcterms:modified>
</cp:coreProperties>
</file>